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573E" w:rsidRDefault="00B3573E">
      <w:pPr>
        <w:spacing w:after="0" w:line="240" w:lineRule="auto"/>
      </w:pPr>
    </w:p>
    <w:p w:rsidR="00B3573E" w:rsidRDefault="00B3573E">
      <w:pPr>
        <w:spacing w:after="0" w:line="240" w:lineRule="auto"/>
      </w:pPr>
    </w:p>
    <w:p w:rsidR="00B3573E" w:rsidRDefault="00B3573E">
      <w:pPr>
        <w:spacing w:after="0" w:line="240" w:lineRule="auto"/>
      </w:pPr>
    </w:p>
    <w:p w:rsidR="00B3573E" w:rsidRDefault="00B3573E">
      <w:pPr>
        <w:spacing w:after="0" w:line="240" w:lineRule="auto"/>
      </w:pPr>
    </w:p>
    <w:p w:rsidR="00B3573E" w:rsidRDefault="00256A8C" w:rsidP="00256A8C">
      <w:pPr>
        <w:spacing w:after="0" w:line="24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256A8C" w:rsidRDefault="00256A8C" w:rsidP="00256A8C">
      <w:pPr>
        <w:spacing w:after="0" w:line="240" w:lineRule="auto"/>
        <w:jc w:val="right"/>
        <w:rPr>
          <w:rFonts w:ascii="Tahoma" w:hAnsi="Tahoma" w:cs="Tahoma"/>
          <w:b/>
          <w:sz w:val="20"/>
          <w:szCs w:val="20"/>
        </w:rPr>
      </w:pPr>
    </w:p>
    <w:p w:rsidR="00CF00A2" w:rsidRDefault="00256A8C" w:rsidP="00256A8C">
      <w:pPr>
        <w:spacing w:after="0" w:line="24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1</w:t>
      </w:r>
      <w:r w:rsidR="00CF00A2">
        <w:rPr>
          <w:rFonts w:ascii="Tahoma" w:hAnsi="Tahoma" w:cs="Tahoma"/>
          <w:b/>
          <w:sz w:val="20"/>
          <w:szCs w:val="20"/>
        </w:rPr>
        <w:t xml:space="preserve"> </w:t>
      </w:r>
      <w:r w:rsidR="00CF00A2">
        <w:rPr>
          <w:rFonts w:ascii="Tahoma" w:hAnsi="Tahoma" w:cs="Tahoma"/>
          <w:b/>
          <w:sz w:val="20"/>
          <w:szCs w:val="20"/>
        </w:rPr>
        <w:tab/>
      </w:r>
      <w:r w:rsidR="00CF00A2">
        <w:rPr>
          <w:rFonts w:ascii="Tahoma" w:hAnsi="Tahoma" w:cs="Tahoma"/>
          <w:b/>
          <w:sz w:val="20"/>
          <w:szCs w:val="20"/>
        </w:rPr>
        <w:tab/>
      </w:r>
      <w:r w:rsidR="00CF00A2">
        <w:rPr>
          <w:rFonts w:ascii="Tahoma" w:hAnsi="Tahoma" w:cs="Tahoma"/>
          <w:b/>
          <w:sz w:val="20"/>
          <w:szCs w:val="20"/>
        </w:rPr>
        <w:tab/>
      </w:r>
    </w:p>
    <w:p w:rsidR="00256A8C" w:rsidRPr="00256A8C" w:rsidRDefault="00256A8C" w:rsidP="00256A8C">
      <w:pPr>
        <w:spacing w:after="0" w:line="24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B3573E" w:rsidRDefault="00CF00A2" w:rsidP="00CF00A2">
      <w:pPr>
        <w:spacing w:after="0"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Specjalistyczne łóżko szpitalne z materacem</w:t>
      </w:r>
      <w:r w:rsidR="00F5724D">
        <w:rPr>
          <w:rFonts w:ascii="Tahoma" w:hAnsi="Tahoma" w:cs="Tahoma"/>
          <w:b/>
          <w:sz w:val="20"/>
          <w:szCs w:val="20"/>
        </w:rPr>
        <w:t xml:space="preserve"> – 107 szt.</w:t>
      </w:r>
    </w:p>
    <w:p w:rsidR="00CF00A2" w:rsidRPr="00CF00A2" w:rsidRDefault="00CF00A2" w:rsidP="00CF00A2">
      <w:pPr>
        <w:spacing w:after="0" w:line="36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Style10"/>
        <w:tblW w:w="9618" w:type="dxa"/>
        <w:jc w:val="center"/>
        <w:tblInd w:w="0" w:type="dxa"/>
        <w:tblLayout w:type="fixed"/>
        <w:tblLook w:val="04A0"/>
      </w:tblPr>
      <w:tblGrid>
        <w:gridCol w:w="655"/>
        <w:gridCol w:w="6190"/>
        <w:gridCol w:w="955"/>
        <w:gridCol w:w="1818"/>
      </w:tblGrid>
      <w:tr w:rsidR="00B3573E" w:rsidRPr="00256A8C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L.p.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Wymagane warunki i parametry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Wymóg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Oferowane warunki i parametry</w:t>
            </w:r>
          </w:p>
        </w:tc>
      </w:tr>
      <w:tr w:rsidR="00B3573E" w:rsidRPr="00256A8C">
        <w:trPr>
          <w:trHeight w:val="40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I.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b/>
                <w:sz w:val="20"/>
                <w:szCs w:val="20"/>
              </w:rPr>
              <w:t>PARAMETRY OGÓLNE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trHeight w:val="54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Łóżko szpitalne z regulowaną wysokością leża  (regulacje elektryczne)</w:t>
            </w:r>
            <w:r w:rsidR="00AD3C29">
              <w:rPr>
                <w:rFonts w:ascii="Tahoma" w:eastAsia="Times New Roman" w:hAnsi="Tahoma" w:cs="Tahoma"/>
                <w:sz w:val="20"/>
                <w:szCs w:val="20"/>
              </w:rPr>
              <w:t>, produkt fabrycznie nowy rok produkcji 2018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Wymiary zewnętrzne: 2130 x 970 mm (±100 mm)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Funkcje łóżka: zmienna wysokość leża oraz kąta uniesienia pleców i nóg, regulowane za pomocą </w:t>
            </w:r>
            <w:r w:rsidR="00CF00A2">
              <w:rPr>
                <w:rFonts w:ascii="Tahoma" w:eastAsia="Times New Roman" w:hAnsi="Tahoma" w:cs="Tahoma"/>
                <w:sz w:val="20"/>
                <w:szCs w:val="20"/>
              </w:rPr>
              <w:t>siłowników elektrycznych przy uż</w:t>
            </w: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yciu przewodowego pilota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Konstrukcja łóżka wykonana z profili stalowych pokrytych lakierem proszkowym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Profile łóżka typu ERW wykonane ze stalowych prostokątnych tub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Czterosegmentowe leże pacjenta wykonane z perforowanej stali epoksydowanej, lakierowanej proszkowo konserwowanej przez wypalanie. Każdy z segmentów leża  wykonany z pojedynczego, jednolitego elementu stalowego. Każdy segment wyposażony w otwory wentylacyjne. Segmenty leża zaok</w:t>
            </w:r>
            <w:r w:rsidR="00CF00A2">
              <w:rPr>
                <w:rFonts w:ascii="Tahoma" w:eastAsia="Times New Roman" w:hAnsi="Tahoma" w:cs="Tahoma"/>
                <w:sz w:val="20"/>
                <w:szCs w:val="20"/>
              </w:rPr>
              <w:t>r</w:t>
            </w: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ąglone.</w:t>
            </w:r>
          </w:p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Nie dopuszcza się rozwiązania w postaci stalowych lameli. </w:t>
            </w:r>
          </w:p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TAK, PODAĆ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7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Regulacja wysokości bez materaca na poziomie 350-710mm (±100 mm),: kąt uniesienia oparcia pleców (75°±5°) : kąt uniesienia oparcia nóg:40° (±10°)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Szczyty wykonane z  łatwo zmywalnego tworzywa sztucznego – zdejmowane z płaskimi odbojnikami.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trHeight w:val="24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Możliwość odjęcia szczytów bez użycia narzędzi.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10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Łatwo opuszczany i podnoszony stalowy,  zatrzaskowy zawias lub dźwignia umożliwiający demontaż szczytów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11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Barierki  – boczne, pojedyncze, po każdej stronie łóżka, wykonane ze stopu aluminium Barierka i stojak kroplówki kolorystycznie dopasowane do wypełnienia szczytów</w:t>
            </w:r>
          </w:p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12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Dwupozycyjne barierki boczne, posiadające bezpieczny mechanizm zamknięcia, uniemożliwiający przypadkowe opuszczenie przez pacjenta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13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Podnoszenie barierek bocznych regulowane przy pomocy </w:t>
            </w: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bezpiecznego przycisku, pewność  bezpiecznego zamknięcia mechanizmu sygnalizowana „kliknięciem”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14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Koła blokowane indywidualnie o średnicy:125 mm (±10 mm)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15</w:t>
            </w:r>
          </w:p>
        </w:tc>
        <w:tc>
          <w:tcPr>
            <w:tcW w:w="6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Przynajmniej dwa uchwyty na woreczki na treści pacjenta, stojak na kroplówkę do zamontowania w 4 miejscach na łóżku.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16</w:t>
            </w:r>
          </w:p>
        </w:tc>
        <w:tc>
          <w:tcPr>
            <w:tcW w:w="6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Uchwyt do zwinięcia kabla zasilającego zlokalizowany po lewej stronie </w:t>
            </w:r>
            <w:proofErr w:type="spellStart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łożka</w:t>
            </w:r>
            <w:proofErr w:type="spellEnd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 (od strony nóg)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17</w:t>
            </w:r>
          </w:p>
        </w:tc>
        <w:tc>
          <w:tcPr>
            <w:tcW w:w="6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Materac łóżka jednosegmentowy, wodoodporny, </w:t>
            </w:r>
            <w:proofErr w:type="spellStart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paroprzepuszczalny</w:t>
            </w:r>
            <w:proofErr w:type="spellEnd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 i </w:t>
            </w:r>
            <w:proofErr w:type="spellStart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łatwozmywalny</w:t>
            </w:r>
            <w:proofErr w:type="spellEnd"/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18</w:t>
            </w:r>
          </w:p>
        </w:tc>
        <w:tc>
          <w:tcPr>
            <w:tcW w:w="6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Wymiary materaca dostosowane do leża pacjenta, gęstość wypełnienia materaca 25 kg/m3 (±5 kg /m3 )  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19</w:t>
            </w:r>
          </w:p>
        </w:tc>
        <w:tc>
          <w:tcPr>
            <w:tcW w:w="6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Dopuszczalne obciążenie: 250 kg (±20 kg)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20</w:t>
            </w:r>
          </w:p>
        </w:tc>
        <w:tc>
          <w:tcPr>
            <w:tcW w:w="6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Materac jednosegmentowy o min. wysokości 100 mm: stanowi wyposażenie łóżka szpitalnego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21</w:t>
            </w:r>
          </w:p>
        </w:tc>
        <w:tc>
          <w:tcPr>
            <w:tcW w:w="6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Materac wykonany z pianki poliuretanowej o gęstości 25 kg/m3  (±5 kg)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22</w:t>
            </w:r>
          </w:p>
        </w:tc>
        <w:tc>
          <w:tcPr>
            <w:tcW w:w="6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Odpowiednia sprężystość pianki poliuretanowej w materacu zapewnia podczas leżenia i zmiany pozycji równomierne rozłożenie ciężaru ciała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23</w:t>
            </w:r>
          </w:p>
        </w:tc>
        <w:tc>
          <w:tcPr>
            <w:tcW w:w="6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Pokrowiec wykonany z  oddychającego materiału wodoszczelnego pokrytego powłoką PU. </w:t>
            </w:r>
          </w:p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Nadajacy</w:t>
            </w:r>
            <w:proofErr w:type="spellEnd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 się do prania i dezynfekcji 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24</w:t>
            </w:r>
          </w:p>
        </w:tc>
        <w:tc>
          <w:tcPr>
            <w:tcW w:w="6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Rama ortopedyczna 25</w:t>
            </w:r>
            <w:bookmarkStart w:id="0" w:name="_GoBack"/>
            <w:bookmarkEnd w:id="0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 szt</w:t>
            </w:r>
            <w:r w:rsidR="00AD3C29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25</w:t>
            </w:r>
          </w:p>
        </w:tc>
        <w:tc>
          <w:tcPr>
            <w:tcW w:w="6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Dokumenty dopuszczające do obrotu na terenie UE i Polski zgodnie z Ustawą o wyrobach medycznych z dnia 20 05 2010 </w:t>
            </w:r>
            <w:proofErr w:type="spellStart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Dz</w:t>
            </w:r>
            <w:proofErr w:type="spellEnd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 U  z 2010 nr 107 </w:t>
            </w:r>
            <w:proofErr w:type="spellStart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poz</w:t>
            </w:r>
            <w:proofErr w:type="spellEnd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  679 w tym dokumenty wydawane przez Prezesa Urzędu Rejestracji Produktów Leczniczych, Wyrobów Medycznych i Produktów </w:t>
            </w:r>
            <w:proofErr w:type="spellStart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Biobójczych</w:t>
            </w:r>
            <w:proofErr w:type="spellEnd"/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573E" w:rsidRPr="00256A8C">
        <w:trPr>
          <w:jc w:val="center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26</w:t>
            </w:r>
          </w:p>
        </w:tc>
        <w:tc>
          <w:tcPr>
            <w:tcW w:w="6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Łóżko trwale oznakowa</w:t>
            </w:r>
            <w:r w:rsidR="00256A8C">
              <w:rPr>
                <w:rFonts w:ascii="Tahoma" w:eastAsia="Times New Roman" w:hAnsi="Tahoma" w:cs="Tahoma"/>
                <w:sz w:val="20"/>
                <w:szCs w:val="20"/>
              </w:rPr>
              <w:t>ne znakiem CE</w:t>
            </w:r>
            <w:r w:rsidR="00AD3C29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  <w:r w:rsidR="00256A8C">
              <w:rPr>
                <w:rFonts w:ascii="Tahoma" w:eastAsia="Times New Roman" w:hAnsi="Tahoma" w:cs="Tahoma"/>
                <w:sz w:val="20"/>
                <w:szCs w:val="20"/>
              </w:rPr>
              <w:t xml:space="preserve">  Gwarancja min  36 miesiące, bezpłatny serwis min 36 miesięcy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9665E1" w:rsidP="00256A8C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6A8C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73E" w:rsidRPr="00256A8C" w:rsidRDefault="00B3573E" w:rsidP="00256A8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3573E" w:rsidRDefault="00B3573E">
      <w:pPr>
        <w:spacing w:after="0" w:line="240" w:lineRule="auto"/>
      </w:pPr>
    </w:p>
    <w:p w:rsidR="00B3573E" w:rsidRDefault="009665E1" w:rsidP="00256A8C">
      <w:pPr>
        <w:spacing w:after="0" w:line="240" w:lineRule="auto"/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p w:rsidR="00B3573E" w:rsidRDefault="00B3573E">
      <w:pPr>
        <w:spacing w:after="0" w:line="240" w:lineRule="auto"/>
      </w:pPr>
    </w:p>
    <w:p w:rsidR="00B3573E" w:rsidRDefault="00B3573E">
      <w:pPr>
        <w:spacing w:after="0" w:line="240" w:lineRule="auto"/>
      </w:pPr>
    </w:p>
    <w:p w:rsidR="00B3573E" w:rsidRDefault="00B3573E">
      <w:pPr>
        <w:spacing w:after="0" w:line="240" w:lineRule="auto"/>
      </w:pPr>
    </w:p>
    <w:sectPr w:rsidR="00B3573E" w:rsidSect="00B3573E">
      <w:pgSz w:w="11905" w:h="16837"/>
      <w:pgMar w:top="284" w:right="567" w:bottom="284" w:left="1418" w:header="360" w:footer="36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D4AF7"/>
    <w:multiLevelType w:val="multilevel"/>
    <w:tmpl w:val="5B0D4AF7"/>
    <w:lvl w:ilvl="0">
      <w:start w:val="1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/>
  <w:defaultTabStop w:val="720"/>
  <w:hyphenationZone w:val="425"/>
  <w:characterSpacingControl w:val="doNotCompress"/>
  <w:compat/>
  <w:rsids>
    <w:rsidRoot w:val="00B3573E"/>
    <w:rsid w:val="00256A8C"/>
    <w:rsid w:val="004539C9"/>
    <w:rsid w:val="005D15B1"/>
    <w:rsid w:val="009665E1"/>
    <w:rsid w:val="00AD3C29"/>
    <w:rsid w:val="00B3573E"/>
    <w:rsid w:val="00CF00A2"/>
    <w:rsid w:val="00F5724D"/>
    <w:rsid w:val="00FB722C"/>
    <w:rsid w:val="0FFA6867"/>
    <w:rsid w:val="2463325C"/>
    <w:rsid w:val="5871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3573E"/>
    <w:rPr>
      <w:sz w:val="22"/>
      <w:szCs w:val="22"/>
    </w:rPr>
  </w:style>
  <w:style w:type="paragraph" w:styleId="Nagwek1">
    <w:name w:val="heading 1"/>
    <w:basedOn w:val="Normalny"/>
    <w:next w:val="Normalny"/>
    <w:qFormat/>
    <w:rsid w:val="00B3573E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rsid w:val="00B3573E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rsid w:val="00B3573E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rsid w:val="00B3573E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qFormat/>
    <w:rsid w:val="00B3573E"/>
    <w:pPr>
      <w:keepNext/>
      <w:keepLines/>
      <w:spacing w:before="220" w:after="40"/>
      <w:contextualSpacing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B3573E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qFormat/>
    <w:rsid w:val="00B3573E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ytu">
    <w:name w:val="Title"/>
    <w:basedOn w:val="Normalny"/>
    <w:next w:val="Normalny"/>
    <w:qFormat/>
    <w:rsid w:val="00B3573E"/>
    <w:pPr>
      <w:keepNext/>
      <w:keepLines/>
      <w:spacing w:before="480" w:after="120"/>
      <w:contextualSpacing/>
    </w:pPr>
    <w:rPr>
      <w:b/>
      <w:sz w:val="72"/>
      <w:szCs w:val="72"/>
    </w:rPr>
  </w:style>
  <w:style w:type="table" w:customStyle="1" w:styleId="TableNormal1">
    <w:name w:val="Table Normal1"/>
    <w:rsid w:val="00B3573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rsid w:val="00B3573E"/>
    <w:tblPr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479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Your User Name</cp:lastModifiedBy>
  <cp:revision>6</cp:revision>
  <dcterms:created xsi:type="dcterms:W3CDTF">2018-05-29T12:24:00Z</dcterms:created>
  <dcterms:modified xsi:type="dcterms:W3CDTF">2018-06-01T06:03:00Z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1045-10.2.0.5845</vt:lpwstr>
  </property>
</Properties>
</file>